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DB" w:rsidRDefault="00405885" w:rsidP="004058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885">
        <w:rPr>
          <w:rFonts w:ascii="Times New Roman" w:hAnsi="Times New Roman" w:cs="Times New Roman"/>
          <w:b/>
          <w:sz w:val="24"/>
          <w:szCs w:val="24"/>
        </w:rPr>
        <w:t>Вычисление массы продукта реакции по известной массе исходного вещества, содержащего примеси</w:t>
      </w:r>
    </w:p>
    <w:p w:rsidR="00405885" w:rsidRPr="00405885" w:rsidRDefault="00405885" w:rsidP="00405885">
      <w:pPr>
        <w:jc w:val="both"/>
        <w:rPr>
          <w:rFonts w:ascii="Times New Roman" w:hAnsi="Times New Roman" w:cs="Times New Roman"/>
          <w:sz w:val="24"/>
          <w:szCs w:val="24"/>
        </w:rPr>
      </w:pPr>
      <w:r w:rsidRPr="00405885">
        <w:rPr>
          <w:rFonts w:ascii="Times New Roman" w:hAnsi="Times New Roman" w:cs="Times New Roman"/>
          <w:sz w:val="24"/>
          <w:szCs w:val="24"/>
        </w:rPr>
        <w:t>Для изучения данного материала пройдите по ссылке</w:t>
      </w:r>
    </w:p>
    <w:p w:rsidR="00405885" w:rsidRDefault="00405885" w:rsidP="00405885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A961DD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https://www.yaklass.ru/p/himija/89-klass/raschetnye-zadachi-po-khimii-14608/vychisleniia-po-uravneniiam-reaktcii-esli-iskhodnoe-veshchestvo-soderzhi_-212590/re-1058a530-ca42-4c07-8e32-02754b8e0947</w:t>
        </w:r>
      </w:hyperlink>
    </w:p>
    <w:p w:rsidR="00405885" w:rsidRPr="00405885" w:rsidRDefault="00405885" w:rsidP="0040588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05885" w:rsidRPr="0040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A8"/>
    <w:rsid w:val="00405885"/>
    <w:rsid w:val="00BC27A8"/>
    <w:rsid w:val="00E9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435C"/>
  <w15:chartTrackingRefBased/>
  <w15:docId w15:val="{9DDA3ABF-9E17-4001-BAA9-BECC9AF0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aklass.ru/p/himija/89-klass/raschetnye-zadachi-po-khimii-14608/vychisleniia-po-uravneniiam-reaktcii-esli-iskhodnoe-veshchestvo-soderzhi_-212590/re-1058a530-ca42-4c07-8e32-02754b8e0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2022-02-13T14:33:00Z</dcterms:created>
  <dcterms:modified xsi:type="dcterms:W3CDTF">2022-02-13T14:36:00Z</dcterms:modified>
</cp:coreProperties>
</file>