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F1A" w14:textId="6A75CE25" w:rsidR="00BE38F0" w:rsidRPr="00BE38F0" w:rsidRDefault="00BE38F0" w:rsidP="00BE38F0">
      <w:pPr>
        <w:jc w:val="center"/>
        <w:rPr>
          <w:rFonts w:ascii="Times New Roman" w:hAnsi="Times New Roman" w:cs="Times New Roman"/>
          <w:sz w:val="32"/>
          <w:szCs w:val="32"/>
        </w:rPr>
      </w:pPr>
      <w:r w:rsidRPr="00BE38F0">
        <w:rPr>
          <w:rFonts w:ascii="Times New Roman" w:hAnsi="Times New Roman" w:cs="Times New Roman"/>
          <w:sz w:val="32"/>
          <w:szCs w:val="32"/>
        </w:rPr>
        <w:t xml:space="preserve">Занятие кружка дополнительного </w:t>
      </w:r>
      <w:proofErr w:type="gramStart"/>
      <w:r w:rsidRPr="00BE38F0">
        <w:rPr>
          <w:rFonts w:ascii="Times New Roman" w:hAnsi="Times New Roman" w:cs="Times New Roman"/>
          <w:sz w:val="32"/>
          <w:szCs w:val="32"/>
        </w:rPr>
        <w:t>образования  Клуб</w:t>
      </w:r>
      <w:proofErr w:type="gramEnd"/>
      <w:r w:rsidRPr="00BE38F0">
        <w:rPr>
          <w:rFonts w:ascii="Times New Roman" w:hAnsi="Times New Roman" w:cs="Times New Roman"/>
          <w:sz w:val="32"/>
          <w:szCs w:val="32"/>
        </w:rPr>
        <w:t xml:space="preserve"> «Поиск»</w:t>
      </w:r>
      <w:r>
        <w:rPr>
          <w:rFonts w:ascii="Times New Roman" w:hAnsi="Times New Roman" w:cs="Times New Roman"/>
          <w:sz w:val="32"/>
          <w:szCs w:val="32"/>
        </w:rPr>
        <w:t>.</w:t>
      </w:r>
      <w:r w:rsidRPr="00BE38F0">
        <w:rPr>
          <w:rFonts w:ascii="Times New Roman" w:hAnsi="Times New Roman" w:cs="Times New Roman"/>
          <w:sz w:val="32"/>
          <w:szCs w:val="32"/>
        </w:rPr>
        <w:t xml:space="preserve"> </w:t>
      </w:r>
    </w:p>
    <w:p w14:paraId="08989BC6" w14:textId="447241B9" w:rsidR="00CA4630" w:rsidRPr="00BE38F0" w:rsidRDefault="00BE38F0" w:rsidP="00BE38F0">
      <w:pPr>
        <w:jc w:val="center"/>
        <w:rPr>
          <w:rFonts w:ascii="Times New Roman" w:hAnsi="Times New Roman" w:cs="Times New Roman"/>
          <w:b/>
          <w:sz w:val="32"/>
          <w:szCs w:val="32"/>
          <w:u w:val="single"/>
        </w:rPr>
      </w:pPr>
      <w:r w:rsidRPr="00BE38F0">
        <w:rPr>
          <w:rFonts w:ascii="Times New Roman" w:hAnsi="Times New Roman" w:cs="Times New Roman"/>
          <w:b/>
          <w:sz w:val="32"/>
          <w:szCs w:val="32"/>
          <w:u w:val="single"/>
        </w:rPr>
        <w:t xml:space="preserve">Тема: </w:t>
      </w:r>
      <w:r w:rsidRPr="00BE38F0">
        <w:rPr>
          <w:sz w:val="32"/>
          <w:szCs w:val="32"/>
          <w:lang w:eastAsia="ru-RU"/>
        </w:rPr>
        <w:t>Правила работы в фондах музеев, архивах.</w:t>
      </w:r>
    </w:p>
    <w:p w14:paraId="619CB41A"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1. Фонды школьного музея. Все материалы, экспонируемые и хранящиеся в школьном музее, составляют фонд школьного музея. Фонд школьного музея состоит из основного музейного и научно- вспомогательного фондов. В состав основного фонда входят все виды подлинных материалов, пригодных для длительного хранения, являющихся первоисточниками для изучения истории, культуры, природы и служащих для создания экспозиции (в соответствии с профилем музея) и использования их в образовательно-воспитательном процессе. </w:t>
      </w:r>
    </w:p>
    <w:p w14:paraId="53B62A9E"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В основной фонд входят: а) вещественные памятники: орудия труда, предметы быта, сельскохозяйственные орудия, ремесленные изделия, образцы фабрично-заводских изделий, оружие, нумизматические материалы, одежда, образцы горных пород, археологические находки; </w:t>
      </w:r>
    </w:p>
    <w:p w14:paraId="0E8DD082"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б) изобразительные: произведения изобразительного искусства, картографические материалы, карикатуры, плакаты, фотографии; </w:t>
      </w:r>
    </w:p>
    <w:p w14:paraId="7184CE49"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в) письменные: газеты, книги, журналы, листовки, правительственные документы, официальные документы, воспоминания, письма, дневники, записные книжки. В состав научно-вспомогательного фонда входят материалы, изготовленные для нужд экспозиции: схемы, диорамы, муляжи, модели, тексты, репродукции с художественных произведений, фотографии массового производства, образцы скоропортящихся сельскохозяйственных культур и другие экспонаты, подверженные порче и требующие быстрой замены. </w:t>
      </w:r>
    </w:p>
    <w:p w14:paraId="0EEAB62B"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2. Основные группы учетной музейной документации. </w:t>
      </w:r>
    </w:p>
    <w:p w14:paraId="5D5B359C" w14:textId="77777777" w:rsidR="00CA4630"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Для грамотной организации исследовательской работы краеведы должны использовать три группы документов. Научно-учетная документация</w:t>
      </w:r>
      <w:r w:rsidR="00CA4630" w:rsidRPr="00BE38F0">
        <w:rPr>
          <w:rFonts w:ascii="Times New Roman" w:hAnsi="Times New Roman" w:cs="Times New Roman"/>
          <w:sz w:val="24"/>
          <w:szCs w:val="24"/>
        </w:rPr>
        <w:t xml:space="preserve">. </w:t>
      </w:r>
      <w:r w:rsidRPr="00BE38F0">
        <w:rPr>
          <w:rFonts w:ascii="Times New Roman" w:hAnsi="Times New Roman" w:cs="Times New Roman"/>
          <w:sz w:val="24"/>
          <w:szCs w:val="24"/>
        </w:rPr>
        <w:t>Сюда входят: а) акты приема-сдачи документов; б) книга учета основного фонда;</w:t>
      </w:r>
    </w:p>
    <w:p w14:paraId="0F247F09"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в) книга учета научно-вспомогательного фонда.</w:t>
      </w:r>
    </w:p>
    <w:p w14:paraId="062A3C30" w14:textId="77777777" w:rsidR="00CA4630"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 Справочный аппарат состоит из системы карточек (возможно в компьютерном варианте), позволяющих быстро обнаружить существование памятника в фондах, его местонахождение. Основные виды вспомогательных картотек: инвентарные (с основными сведениями, соответствующими инвентарной книге, с указанием шифров и места хранения). тематические (по тематике коллекций). именные (с характеристиками конкретных лиц). хронологические (по хронологии событий). географические (с географическими названиями). Справочная карточка обычно содержит следующие сведения: наименование предмета (с кратким описанием), учетный номер, место хранения. В систему учета музейных предметов включаются полевые документы, акты приема музейных предметов на хранение в музей, дневники экспедиций, доклады по </w:t>
      </w:r>
    </w:p>
    <w:p w14:paraId="1D53AE98" w14:textId="77777777" w:rsidR="00CA4630" w:rsidRPr="00BE38F0" w:rsidRDefault="00CA4630" w:rsidP="00AC1EC6">
      <w:pPr>
        <w:jc w:val="both"/>
        <w:rPr>
          <w:rFonts w:ascii="Times New Roman" w:hAnsi="Times New Roman" w:cs="Times New Roman"/>
          <w:sz w:val="24"/>
          <w:szCs w:val="24"/>
        </w:rPr>
      </w:pPr>
    </w:p>
    <w:p w14:paraId="2E5DB6B1"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lastRenderedPageBreak/>
        <w:t>материалам музея, творческие работы. Учет в школьном музее должен преследовать две цели: обеспечение сохранности самого предмета; обеспечение сохранности сведений, имеющихся о предмете. Основным документом учета и охраны музейных предметов является Книга учета основного фонда (инвентарная книга). Заполняется в виде таблицы, в которую вносятся следующие данные: 1. Порядковый инвентарный номер. Одновременно с проставлением порядкового номера в книге ставится тот же номер на регистрируемом предмете;</w:t>
      </w:r>
    </w:p>
    <w:p w14:paraId="5C3663FD"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 2.Дата записи, т.е. внесения предмета в Инвентарную книгу. Дата должна быть полной, без сокращений; </w:t>
      </w:r>
    </w:p>
    <w:p w14:paraId="2DA6C9E3"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З.Время, источник и способ поступления. Указывается полная дата (год, месяц, число), откуда поступил предмет, от кого. Фиксируются полные имена и отчества дарителей, названия учреждений (адрес, номер телефона и пр.), передавших предмет в музей; </w:t>
      </w:r>
    </w:p>
    <w:p w14:paraId="729BCF4C"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4.Наименование и краткое описание предмета. Записывается в общепринятом литературном выражении с указанием вариантов местных диалектных названий. Указывается авторство, место происхождения, материал, из которого он изготовлен. Для фотографии необходимо дать краткое описание сюжета или события. Следует назвать фамилию, имя, отчество изображенных людей, год съемки, автора снимка. В письменных источниках, в том числе в журналах, газетах, дневниках, альбомах и др., </w:t>
      </w:r>
      <w:proofErr w:type="spellStart"/>
      <w:r w:rsidRPr="00BE38F0">
        <w:rPr>
          <w:rFonts w:ascii="Times New Roman" w:hAnsi="Times New Roman" w:cs="Times New Roman"/>
          <w:sz w:val="24"/>
          <w:szCs w:val="24"/>
        </w:rPr>
        <w:t>указываетсяколичество</w:t>
      </w:r>
      <w:proofErr w:type="spellEnd"/>
      <w:r w:rsidRPr="00BE38F0">
        <w:rPr>
          <w:rFonts w:ascii="Times New Roman" w:hAnsi="Times New Roman" w:cs="Times New Roman"/>
          <w:sz w:val="24"/>
          <w:szCs w:val="24"/>
        </w:rPr>
        <w:t xml:space="preserve"> страниц или листов. В фотоальбомах проставляется количество фотографий. Фиксируются все надписи, штампы, подписи;</w:t>
      </w:r>
    </w:p>
    <w:p w14:paraId="5E6C7B89"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 5. Количество предметов. Обычно пишется «1 экз.», но если регистрируется два или несколько одинаковых музейных предметов, то ставится соответствующее число; </w:t>
      </w:r>
    </w:p>
    <w:p w14:paraId="02CC2A63"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6. Материал и техника изготовления. Указывается вид материала: камень, металл, дерево, ткань, картон, бумага, вата и пр. Фиксируется способ изготовления: литьё, чеканка, штамповка, гравировка, рукопись, машинопись вязание, плетение, аппликация и </w:t>
      </w:r>
      <w:proofErr w:type="spellStart"/>
      <w:proofErr w:type="gramStart"/>
      <w:r w:rsidRPr="00BE38F0">
        <w:rPr>
          <w:rFonts w:ascii="Times New Roman" w:hAnsi="Times New Roman" w:cs="Times New Roman"/>
          <w:sz w:val="24"/>
          <w:szCs w:val="24"/>
        </w:rPr>
        <w:t>пр</w:t>
      </w:r>
      <w:proofErr w:type="spellEnd"/>
      <w:r w:rsidRPr="00BE38F0">
        <w:rPr>
          <w:rFonts w:ascii="Times New Roman" w:hAnsi="Times New Roman" w:cs="Times New Roman"/>
          <w:sz w:val="24"/>
          <w:szCs w:val="24"/>
        </w:rPr>
        <w:t>;.</w:t>
      </w:r>
      <w:proofErr w:type="gramEnd"/>
      <w:r w:rsidRPr="00BE38F0">
        <w:rPr>
          <w:rFonts w:ascii="Times New Roman" w:hAnsi="Times New Roman" w:cs="Times New Roman"/>
          <w:sz w:val="24"/>
          <w:szCs w:val="24"/>
        </w:rPr>
        <w:t xml:space="preserve"> </w:t>
      </w:r>
    </w:p>
    <w:p w14:paraId="6D82D5DA"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7. Размер. Указывается только в сантиметрах: высота, ширина (толщина для объемных предметов). Для круглых предметов - диаметр; </w:t>
      </w:r>
    </w:p>
    <w:p w14:paraId="4F530DC0"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8.Сохранность. Фиксируются все повреждения предмета: пятна, загрязнения, ржавчина, проколы, разрывы, потертости, сколы, помятость, сгибы, утраты деталей;</w:t>
      </w:r>
    </w:p>
    <w:p w14:paraId="40434B67"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9.Стоимость. Фиксируется в случае покупки предметов в ценах на момент приобретения в рублях; </w:t>
      </w:r>
    </w:p>
    <w:p w14:paraId="70B08149"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10.Примечание. Место нахождения (записывается карандашом). Акты о передаче, изъятии, списании и т.д.;</w:t>
      </w:r>
    </w:p>
    <w:p w14:paraId="3E5CC9AD"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 В Инвентарную книгу заносятся только подлинные предметы или имеющие значение подлинников (копия с автографом автора, авторский макет, редкая фотография и т.д.). </w:t>
      </w:r>
    </w:p>
    <w:p w14:paraId="08B1CAF1" w14:textId="77777777" w:rsidR="00CA4630"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Инвентарная книга нумеруется (в правом верхнем углу каждого листа), прошивается, заверяется подписью и печатью. Когда книга заполняется полностью, в её конце вносится </w:t>
      </w:r>
    </w:p>
    <w:p w14:paraId="27C331E8" w14:textId="77777777" w:rsidR="00CA4630" w:rsidRPr="00BE38F0" w:rsidRDefault="00CA4630" w:rsidP="00AC1EC6">
      <w:pPr>
        <w:jc w:val="both"/>
        <w:rPr>
          <w:rFonts w:ascii="Times New Roman" w:hAnsi="Times New Roman" w:cs="Times New Roman"/>
          <w:sz w:val="24"/>
          <w:szCs w:val="24"/>
        </w:rPr>
      </w:pPr>
    </w:p>
    <w:p w14:paraId="065E4729"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lastRenderedPageBreak/>
        <w:t xml:space="preserve">итоговая запись: «В настоящую инвентарную книгу внесено предметов (цифрами и прописью) с № по </w:t>
      </w:r>
      <w:proofErr w:type="gramStart"/>
      <w:r w:rsidRPr="00BE38F0">
        <w:rPr>
          <w:rFonts w:ascii="Times New Roman" w:hAnsi="Times New Roman" w:cs="Times New Roman"/>
          <w:sz w:val="24"/>
          <w:szCs w:val="24"/>
        </w:rPr>
        <w:t>№ »</w:t>
      </w:r>
      <w:proofErr w:type="gramEnd"/>
      <w:r w:rsidRPr="00BE38F0">
        <w:rPr>
          <w:rFonts w:ascii="Times New Roman" w:hAnsi="Times New Roman" w:cs="Times New Roman"/>
          <w:sz w:val="24"/>
          <w:szCs w:val="24"/>
        </w:rPr>
        <w:t xml:space="preserve">. В следующей Инвентарной книге нумерация продолжается, инвентарная книга хранится в школе. Она входит в номенклатуру дел постоянного срока хранения. З.Шифровка и маркировка музейных </w:t>
      </w:r>
      <w:proofErr w:type="gramStart"/>
      <w:r w:rsidRPr="00BE38F0">
        <w:rPr>
          <w:rFonts w:ascii="Times New Roman" w:hAnsi="Times New Roman" w:cs="Times New Roman"/>
          <w:sz w:val="24"/>
          <w:szCs w:val="24"/>
        </w:rPr>
        <w:t>предметов</w:t>
      </w:r>
      <w:proofErr w:type="gramEnd"/>
      <w:r w:rsidRPr="00BE38F0">
        <w:rPr>
          <w:rFonts w:ascii="Times New Roman" w:hAnsi="Times New Roman" w:cs="Times New Roman"/>
          <w:sz w:val="24"/>
          <w:szCs w:val="24"/>
        </w:rPr>
        <w:t xml:space="preserve"> На каждом предмете проставляется его шифр. Шифр состоит из аббревиатуры названия музея и соответствующего номера по инвентарной книге. На объемных предметах шифр проставляется тушью или масляной краской с невидимой стороны и так, чтобы не повредить предмет. На рисунках, фотографиях, документах шифры пишутся в левом нижнем углу простым мягким карандашом. Если шифр на предмете написать невозможно, следует прикрепить с помощью нитки бирку из картона с нанесенным шифром (к медалям, орденам, чучелам).</w:t>
      </w:r>
    </w:p>
    <w:p w14:paraId="69DC9402"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На ткани и одежду пришиваются кусочки материи с шифром. Хранение музейных предметов осуществляется по виду материалов. Отдельно хранятся предметы из металла, дерева, ткани, бумаги и т.д. Совмещение предметов по виду не допускается. Нельзя хранить вместе в одних и тех же хранилищах (шкафах, папках, коробках, конвертах) бумагу и металл, металл и ткань и т.д., поскольку это приводит к порче музейных предметов (коррозия, ржавчина).</w:t>
      </w:r>
    </w:p>
    <w:p w14:paraId="4E26FFB2"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 В помещениях школьного музея должны сохранятся стабильные температура и влажность, т.к. колебания температуры, перепад влажности приводят к порче музейных предметов. </w:t>
      </w:r>
    </w:p>
    <w:p w14:paraId="492C29E1"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Музейные предметы не должны подвергаться прямому световому воздействию. Источники света не должны располагаться вблизи музейных предметов. Наиболее сильно подвергаются световому воздействию бумага, картон, ткань. Поэтому предметы из этих материалов помещают в коробки, папки, конверты, перекладывая каждый экземпляр чистой бумагой. </w:t>
      </w:r>
    </w:p>
    <w:p w14:paraId="3E4F6AE4"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В музее должен соблюдаться биологический режим: не допускать появления моли, жучков-древоточцев, тараканов, мышей и других вредителей. Для проведения санитарных и дезинфекционных работ следует привлекать специалистов из государственных музеев. </w:t>
      </w:r>
    </w:p>
    <w:p w14:paraId="07C4719E"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В школьном музее не допускаются никакие виды склеивания музейных предметов. </w:t>
      </w:r>
    </w:p>
    <w:p w14:paraId="16476423"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Реставрационные работы могут проводиться только специалистами-реставраторами государственных музеев. </w:t>
      </w:r>
    </w:p>
    <w:p w14:paraId="4BD94CDC"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Крепление музейных предметов при монтаже экспозиции осуществляется без каких-либо деформаций и повреждений. </w:t>
      </w:r>
    </w:p>
    <w:p w14:paraId="6A666BF6" w14:textId="77777777" w:rsidR="00AC1EC6"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Их нельзя склеивать, подрезать, подгибать, прокалывать, ламинировать, закрашивать, подчищать. </w:t>
      </w:r>
    </w:p>
    <w:p w14:paraId="7648A69D" w14:textId="77777777" w:rsidR="0091712B" w:rsidRPr="00BE38F0" w:rsidRDefault="00AC1EC6" w:rsidP="00AC1EC6">
      <w:pPr>
        <w:jc w:val="both"/>
        <w:rPr>
          <w:rFonts w:ascii="Times New Roman" w:hAnsi="Times New Roman" w:cs="Times New Roman"/>
          <w:sz w:val="24"/>
          <w:szCs w:val="24"/>
        </w:rPr>
      </w:pPr>
      <w:r w:rsidRPr="00BE38F0">
        <w:rPr>
          <w:rFonts w:ascii="Times New Roman" w:hAnsi="Times New Roman" w:cs="Times New Roman"/>
          <w:sz w:val="24"/>
          <w:szCs w:val="24"/>
        </w:rPr>
        <w:t>Все виды консервационных работ проводятся при участии специалистов из государственных музеев</w:t>
      </w:r>
    </w:p>
    <w:p w14:paraId="5C2CC49A" w14:textId="77777777" w:rsidR="0078051D" w:rsidRPr="00BE38F0" w:rsidRDefault="0078051D" w:rsidP="0078051D">
      <w:pPr>
        <w:spacing w:before="100" w:beforeAutospacing="1" w:after="100" w:afterAutospacing="1" w:line="240" w:lineRule="auto"/>
        <w:ind w:left="600" w:right="450" w:firstLine="300"/>
        <w:outlineLvl w:val="1"/>
        <w:rPr>
          <w:rFonts w:ascii="Times New Roman" w:eastAsia="Times New Roman" w:hAnsi="Times New Roman" w:cs="Times New Roman"/>
          <w:b/>
          <w:bCs/>
          <w:color w:val="000000"/>
          <w:sz w:val="24"/>
          <w:szCs w:val="24"/>
          <w:lang w:eastAsia="ru-RU"/>
        </w:rPr>
      </w:pPr>
    </w:p>
    <w:p w14:paraId="34C861D6" w14:textId="4528095A" w:rsidR="003A2C91" w:rsidRPr="00BE38F0" w:rsidRDefault="00BE38F0" w:rsidP="00AC1EC6">
      <w:pPr>
        <w:jc w:val="both"/>
        <w:rPr>
          <w:rFonts w:ascii="Times New Roman" w:hAnsi="Times New Roman" w:cs="Times New Roman"/>
          <w:b/>
          <w:sz w:val="24"/>
          <w:szCs w:val="24"/>
        </w:rPr>
      </w:pPr>
      <w:r w:rsidRPr="00BE38F0">
        <w:rPr>
          <w:rFonts w:ascii="Times New Roman" w:eastAsia="Times New Roman" w:hAnsi="Times New Roman" w:cs="Times New Roman"/>
          <w:b/>
          <w:bCs/>
          <w:color w:val="000000"/>
          <w:sz w:val="24"/>
          <w:szCs w:val="24"/>
          <w:lang w:eastAsia="ru-RU"/>
        </w:rPr>
        <w:lastRenderedPageBreak/>
        <w:t xml:space="preserve"> </w:t>
      </w:r>
    </w:p>
    <w:p w14:paraId="065E1926"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Главная функция музейного предмета заключается в том, чтобы быть источником информации о тех процессах, событиях и явлениях, с которыми был связан данный предмет.</w:t>
      </w:r>
    </w:p>
    <w:p w14:paraId="62F78871"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В современном музееведении музейный предмет определяется как памятник истории и культуры, изъятый из среды бытования, прошедший все стадии научной обработки и включенный в состав музейного собрания благодаря его способности характеризовать историю и культуру определенного общества. Музейный предмет является составной частью национального культурного достояния, он выступает в музее как источник знаний и эмоционального воздействия и как средство воспитания и образования. Для характеристики музейного предмета рассматривают его общие свойства и конкретные признаки, а также устанавливают его научную, мемориальную, историческую и художественную ценность.</w:t>
      </w:r>
    </w:p>
    <w:p w14:paraId="4D3A3563"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Музейные предметы попадают в музей различными путями: они могут быть найдены экспедицией, переданы дарителем или приобретены у владельца. Многие предметы, до того как ими заинтересуются музейные специалисты или краеведы, не являются памятниками истории и культуры -они представляют собой обычные материальные объекты и используются по прямому назначению: орудиями труда работают, одежду носят, книги читают, радио слушают и т.д. Иными словами, каждый предмет, после того как его изготовили, выполняет свою утилитарную функцию до тех пор, пока не утратит ее, не сломается или не будет заменен новым. Вышедшие из употребления предметы чаще всего уничтожают. Однако, часть предметов сохраняется и в силу различных причин приобретает значение памятников истории и культуры, объект наследия. К ним относятся не только памятники археологии, но и разнообразные предметы быта разных эпох, в том числе и предметы современности, которые сохранились в ограниченном количестве.</w:t>
      </w:r>
    </w:p>
    <w:p w14:paraId="4D1EE4BD"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Такие предметы часто называют раритетами, т. е. редкими предметами, что дает основание отнести их к памятникам материальной культуры.</w:t>
      </w:r>
    </w:p>
    <w:p w14:paraId="353A1555"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Почти в каждой семье есть вещи, которые хранят особенно бережно, поскольку они напоминают о каком-то родственнике или важном событии. Такие предметы принято называть реликвиями.</w:t>
      </w:r>
    </w:p>
    <w:p w14:paraId="10511C39"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 xml:space="preserve">Раритеты и реликвии </w:t>
      </w:r>
      <w:proofErr w:type="gramStart"/>
      <w:r w:rsidRPr="00BE38F0">
        <w:rPr>
          <w:color w:val="000000"/>
        </w:rPr>
        <w:t>- это</w:t>
      </w:r>
      <w:proofErr w:type="gramEnd"/>
      <w:r w:rsidRPr="00BE38F0">
        <w:rPr>
          <w:color w:val="000000"/>
        </w:rPr>
        <w:t xml:space="preserve"> чаще всего материальные предметы, утратившие свое функциональное значение и приобретшие значение символов, памятных знаков. Такие предметы часто интересуют краеведов и других специалистов в силу своей уникальности.</w:t>
      </w:r>
    </w:p>
    <w:p w14:paraId="12B46EFB"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Некоторые предметы специально создаются для того, чтобы выполнять роль символов, например знамена, награды, удостоверения личности и т.п.</w:t>
      </w:r>
    </w:p>
    <w:p w14:paraId="2F125678"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Раритетные и реликвийные предметы всегда уникальны, потому что существуют в одном или очень ограниченном количестве экземпляров.</w:t>
      </w:r>
    </w:p>
    <w:p w14:paraId="6D8C17C7" w14:textId="77777777" w:rsidR="00E53FBA"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 xml:space="preserve">Краеведов и актив школьного музея могут интересовать не только раритеты и реликвии, но и самые обычные, достаточно широко распространенные предметы, если они каким-либо образом связаны с изучаемым событием или явлением. Это могут быть </w:t>
      </w:r>
    </w:p>
    <w:p w14:paraId="3279137F" w14:textId="77777777" w:rsidR="00E53FBA" w:rsidRPr="00BE38F0" w:rsidRDefault="00E53FBA" w:rsidP="003A2C91">
      <w:pPr>
        <w:pStyle w:val="a7"/>
        <w:shd w:val="clear" w:color="auto" w:fill="FFFFFF"/>
        <w:spacing w:before="0" w:beforeAutospacing="0" w:after="0" w:afterAutospacing="0" w:line="300" w:lineRule="atLeast"/>
        <w:ind w:left="150" w:right="150" w:firstLine="375"/>
        <w:jc w:val="both"/>
        <w:rPr>
          <w:color w:val="000000"/>
        </w:rPr>
      </w:pPr>
    </w:p>
    <w:p w14:paraId="69EDBFAF" w14:textId="77777777" w:rsidR="00E53FBA" w:rsidRPr="00BE38F0" w:rsidRDefault="00E53FBA" w:rsidP="003A2C91">
      <w:pPr>
        <w:pStyle w:val="a7"/>
        <w:shd w:val="clear" w:color="auto" w:fill="FFFFFF"/>
        <w:spacing w:before="0" w:beforeAutospacing="0" w:after="0" w:afterAutospacing="0" w:line="300" w:lineRule="atLeast"/>
        <w:ind w:left="150" w:right="150" w:firstLine="375"/>
        <w:jc w:val="both"/>
        <w:rPr>
          <w:color w:val="000000"/>
        </w:rPr>
      </w:pPr>
    </w:p>
    <w:p w14:paraId="60DF8087" w14:textId="77777777" w:rsidR="00E53FBA"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 xml:space="preserve">предметы школьного инвентаря - старые карты, глобусы, энциклопедии. Это могут быть предметы, необходимые в повседневной учебной деятельности прошлых лет - ручки, чернильницы, тетради, дневники. </w:t>
      </w:r>
    </w:p>
    <w:p w14:paraId="7952A0B8"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lastRenderedPageBreak/>
        <w:t>Это могут быть предметы, относящиеся к значимым общешкольным событиям и явлениям - альманахи, знамена, кубки, медали, ценные подарки.</w:t>
      </w:r>
    </w:p>
    <w:p w14:paraId="71EC9F56"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Специфика музееведческого изучения событий и явлений прошлого и настоящего заключается в том, что специалисты музейного дела стремятся выявить и собрать такие предметы, с помощью которых можно как бы реконструировать изучаемое событие, наглядно представить его с помощью тех вещей, которые были свидетелями или даже участниками события.</w:t>
      </w:r>
    </w:p>
    <w:p w14:paraId="1DA9A70C"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Конечно, сами предметы, если это не письменные документы, звукозаписи, кино-, фотодокументы и т.п., мало что могут поведать нам о событии, однако их принадлежность, причастность. к конкретному историческому эпизоду, зафиксированная в музейной документации, делает эти предметы артефактами истории - историческими источниками.</w:t>
      </w:r>
    </w:p>
    <w:p w14:paraId="107A3421"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 xml:space="preserve">От некоторых событий, особенно если они произошли сравнительно недавно, остается довольно много различного типа предметов (вещевых, изобразительных, документальных), которые могут быть использованы как музейные. Тогда перед краеведами возникает проблема; какие предметы целесообразно отобрать в первую очередь, как представить событие наиболее полно и всесторонне, используя наименьшее количество предметов. Площади для хранения школьных музейных фондов не безграничны, ограничены и возможности самого музея в экспонировании музейных предметов, поэтому перед музеями всегда стоит дилемма: как в меньший объем источников вместить максимум информации об изучаемом событии или явлении. </w:t>
      </w:r>
      <w:proofErr w:type="gramStart"/>
      <w:r w:rsidRPr="00BE38F0">
        <w:rPr>
          <w:color w:val="000000"/>
        </w:rPr>
        <w:t>Может быть</w:t>
      </w:r>
      <w:proofErr w:type="gramEnd"/>
      <w:r w:rsidRPr="00BE38F0">
        <w:rPr>
          <w:color w:val="000000"/>
        </w:rPr>
        <w:t xml:space="preserve"> поэтому в школьных музеях в основном хранятся письменные и изобразительные исторические источники, но практически отсутствуют вещевые.</w:t>
      </w:r>
    </w:p>
    <w:p w14:paraId="3B2E9561"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Недостаток объективной информации, которая скрыта в памятнике истории и культуры, восполняют документальные записи, сделанные в процессе комплектования объектов наследия со слов их владельцев или участников и очевидцев изучаемых событий. Зафиксированные в школьной документации сведения о среде бытования объекта наследия, о функциональном назначении предмета, его авторе и владельцах, о его использовании в изучаемых событиях переводят на доступный язык информацию, закодированную в предмете. Записи в школьных документах, сделанные при научном описании музейного предмета, расширяют его информационный потенциал, позволяют использовать его как исторический источник.</w:t>
      </w:r>
    </w:p>
    <w:p w14:paraId="05257758" w14:textId="77777777" w:rsidR="003A2C91" w:rsidRPr="00BE38F0" w:rsidRDefault="003A2C91" w:rsidP="003A2C91">
      <w:pPr>
        <w:pStyle w:val="a7"/>
        <w:shd w:val="clear" w:color="auto" w:fill="FFFFFF"/>
        <w:spacing w:before="0" w:beforeAutospacing="0" w:after="0" w:afterAutospacing="0" w:line="300" w:lineRule="atLeast"/>
        <w:ind w:left="150" w:right="150" w:firstLine="375"/>
        <w:jc w:val="both"/>
        <w:rPr>
          <w:color w:val="000000"/>
        </w:rPr>
      </w:pPr>
      <w:r w:rsidRPr="00BE38F0">
        <w:rPr>
          <w:color w:val="000000"/>
        </w:rPr>
        <w:t>Фонды школьного музея постоянно пополняются, так как музей не только аккумулирует документальные свидетельства прошлого, но и создает летопись сегодняшнего дня школы.</w:t>
      </w:r>
    </w:p>
    <w:p w14:paraId="09601AED" w14:textId="77777777" w:rsidR="003A2C91" w:rsidRPr="00BE38F0" w:rsidRDefault="003A2C91" w:rsidP="00AC1EC6">
      <w:pPr>
        <w:jc w:val="both"/>
        <w:rPr>
          <w:rFonts w:ascii="Times New Roman" w:hAnsi="Times New Roman" w:cs="Times New Roman"/>
          <w:sz w:val="24"/>
          <w:szCs w:val="24"/>
        </w:rPr>
      </w:pPr>
    </w:p>
    <w:p w14:paraId="3F5D5A32" w14:textId="0304A549" w:rsidR="00626903" w:rsidRPr="00BE38F0" w:rsidRDefault="00BE38F0" w:rsidP="00AC1EC6">
      <w:pPr>
        <w:jc w:val="both"/>
        <w:rPr>
          <w:rFonts w:ascii="Times New Roman" w:hAnsi="Times New Roman" w:cs="Times New Roman"/>
          <w:sz w:val="24"/>
          <w:szCs w:val="24"/>
        </w:rPr>
      </w:pPr>
      <w:r w:rsidRPr="00BE38F0">
        <w:rPr>
          <w:rFonts w:ascii="Times New Roman" w:hAnsi="Times New Roman" w:cs="Times New Roman"/>
          <w:sz w:val="24"/>
          <w:szCs w:val="24"/>
        </w:rPr>
        <w:t xml:space="preserve"> </w:t>
      </w:r>
    </w:p>
    <w:p w14:paraId="7B59FB50" w14:textId="77777777" w:rsidR="00626903" w:rsidRPr="00BE38F0" w:rsidRDefault="00626903" w:rsidP="00AC1EC6">
      <w:pPr>
        <w:jc w:val="both"/>
        <w:rPr>
          <w:rFonts w:ascii="Times New Roman" w:hAnsi="Times New Roman" w:cs="Times New Roman"/>
          <w:sz w:val="24"/>
          <w:szCs w:val="24"/>
        </w:rPr>
      </w:pPr>
    </w:p>
    <w:p w14:paraId="460B3362" w14:textId="77777777" w:rsidR="00626903" w:rsidRPr="00BE38F0" w:rsidRDefault="00626903" w:rsidP="00AC1EC6">
      <w:pPr>
        <w:jc w:val="both"/>
        <w:rPr>
          <w:rFonts w:ascii="Times New Roman" w:hAnsi="Times New Roman" w:cs="Times New Roman"/>
          <w:sz w:val="24"/>
          <w:szCs w:val="24"/>
        </w:rPr>
      </w:pPr>
    </w:p>
    <w:p w14:paraId="268D0EF5" w14:textId="6445949E" w:rsidR="00473DA3" w:rsidRPr="00BE38F0" w:rsidRDefault="00BE38F0" w:rsidP="00AC1EC6">
      <w:pPr>
        <w:jc w:val="both"/>
        <w:rPr>
          <w:rFonts w:ascii="Times New Roman" w:hAnsi="Times New Roman" w:cs="Times New Roman"/>
          <w:sz w:val="24"/>
          <w:szCs w:val="24"/>
        </w:rPr>
      </w:pPr>
      <w:r w:rsidRPr="00BE38F0">
        <w:rPr>
          <w:rFonts w:ascii="Times New Roman" w:hAnsi="Times New Roman" w:cs="Times New Roman"/>
          <w:b/>
          <w:sz w:val="24"/>
          <w:szCs w:val="24"/>
        </w:rPr>
        <w:t xml:space="preserve"> </w:t>
      </w:r>
    </w:p>
    <w:sectPr w:rsidR="00473DA3" w:rsidRPr="00BE38F0" w:rsidSect="0091712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0E44" w14:textId="77777777" w:rsidR="003533D1" w:rsidRDefault="003533D1" w:rsidP="00AC1EC6">
      <w:pPr>
        <w:spacing w:after="0" w:line="240" w:lineRule="auto"/>
      </w:pPr>
      <w:r>
        <w:separator/>
      </w:r>
    </w:p>
  </w:endnote>
  <w:endnote w:type="continuationSeparator" w:id="0">
    <w:p w14:paraId="32446E93" w14:textId="77777777" w:rsidR="003533D1" w:rsidRDefault="003533D1" w:rsidP="00AC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B53" w14:textId="77777777" w:rsidR="00AC1EC6" w:rsidRDefault="00AC1E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776"/>
      <w:docPartObj>
        <w:docPartGallery w:val="Page Numbers (Bottom of Page)"/>
        <w:docPartUnique/>
      </w:docPartObj>
    </w:sdtPr>
    <w:sdtEndPr/>
    <w:sdtContent>
      <w:p w14:paraId="1C4686BE" w14:textId="77777777" w:rsidR="00AC1EC6" w:rsidRDefault="003533D1">
        <w:pPr>
          <w:pStyle w:val="a5"/>
          <w:jc w:val="center"/>
        </w:pPr>
        <w:r>
          <w:fldChar w:fldCharType="begin"/>
        </w:r>
        <w:r>
          <w:instrText xml:space="preserve"> PAGE   \* MERGEFORMAT </w:instrText>
        </w:r>
        <w:r>
          <w:fldChar w:fldCharType="separate"/>
        </w:r>
        <w:r w:rsidR="00CA4630">
          <w:rPr>
            <w:noProof/>
          </w:rPr>
          <w:t>3</w:t>
        </w:r>
        <w:r>
          <w:rPr>
            <w:noProof/>
          </w:rPr>
          <w:fldChar w:fldCharType="end"/>
        </w:r>
      </w:p>
    </w:sdtContent>
  </w:sdt>
  <w:p w14:paraId="58ABE4B0" w14:textId="77777777" w:rsidR="00AC1EC6" w:rsidRDefault="00AC1E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9B62" w14:textId="77777777" w:rsidR="00AC1EC6" w:rsidRDefault="00AC1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1104" w14:textId="77777777" w:rsidR="003533D1" w:rsidRDefault="003533D1" w:rsidP="00AC1EC6">
      <w:pPr>
        <w:spacing w:after="0" w:line="240" w:lineRule="auto"/>
      </w:pPr>
      <w:r>
        <w:separator/>
      </w:r>
    </w:p>
  </w:footnote>
  <w:footnote w:type="continuationSeparator" w:id="0">
    <w:p w14:paraId="6FAE31F6" w14:textId="77777777" w:rsidR="003533D1" w:rsidRDefault="003533D1" w:rsidP="00AC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8B7" w14:textId="77777777" w:rsidR="00AC1EC6" w:rsidRDefault="00AC1E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DB0D" w14:textId="77777777" w:rsidR="00AC1EC6" w:rsidRDefault="00AC1E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C80" w14:textId="77777777" w:rsidR="00AC1EC6" w:rsidRDefault="00AC1E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8C"/>
    <w:multiLevelType w:val="multilevel"/>
    <w:tmpl w:val="7D9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1EC6"/>
    <w:rsid w:val="000C1794"/>
    <w:rsid w:val="003422C4"/>
    <w:rsid w:val="003533D1"/>
    <w:rsid w:val="003A2C91"/>
    <w:rsid w:val="0042499B"/>
    <w:rsid w:val="00473DA3"/>
    <w:rsid w:val="004E7E4F"/>
    <w:rsid w:val="005206BA"/>
    <w:rsid w:val="005B5E80"/>
    <w:rsid w:val="00610C4D"/>
    <w:rsid w:val="00626903"/>
    <w:rsid w:val="00641F2D"/>
    <w:rsid w:val="0078051D"/>
    <w:rsid w:val="00784812"/>
    <w:rsid w:val="0091712B"/>
    <w:rsid w:val="009E2DF7"/>
    <w:rsid w:val="00AC1EC6"/>
    <w:rsid w:val="00BE38F0"/>
    <w:rsid w:val="00BF44B2"/>
    <w:rsid w:val="00BF4EF0"/>
    <w:rsid w:val="00C24D39"/>
    <w:rsid w:val="00CA4630"/>
    <w:rsid w:val="00E53FBA"/>
    <w:rsid w:val="00EA2B59"/>
    <w:rsid w:val="00E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436E"/>
  <w15:docId w15:val="{66C2ED62-5AD9-42F4-88F0-A499285B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12B"/>
  </w:style>
  <w:style w:type="paragraph" w:styleId="2">
    <w:name w:val="heading 2"/>
    <w:basedOn w:val="a"/>
    <w:link w:val="20"/>
    <w:uiPriority w:val="9"/>
    <w:qFormat/>
    <w:rsid w:val="00780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E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1EC6"/>
  </w:style>
  <w:style w:type="paragraph" w:styleId="a5">
    <w:name w:val="footer"/>
    <w:basedOn w:val="a"/>
    <w:link w:val="a6"/>
    <w:uiPriority w:val="99"/>
    <w:unhideWhenUsed/>
    <w:rsid w:val="00AC1E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1EC6"/>
  </w:style>
  <w:style w:type="character" w:customStyle="1" w:styleId="20">
    <w:name w:val="Заголовок 2 Знак"/>
    <w:basedOn w:val="a0"/>
    <w:link w:val="2"/>
    <w:uiPriority w:val="9"/>
    <w:rsid w:val="0078051D"/>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80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4976">
      <w:bodyDiv w:val="1"/>
      <w:marLeft w:val="0"/>
      <w:marRight w:val="0"/>
      <w:marTop w:val="0"/>
      <w:marBottom w:val="0"/>
      <w:divBdr>
        <w:top w:val="none" w:sz="0" w:space="0" w:color="auto"/>
        <w:left w:val="none" w:sz="0" w:space="0" w:color="auto"/>
        <w:bottom w:val="none" w:sz="0" w:space="0" w:color="auto"/>
        <w:right w:val="none" w:sz="0" w:space="0" w:color="auto"/>
      </w:divBdr>
      <w:divsChild>
        <w:div w:id="509415333">
          <w:marLeft w:val="0"/>
          <w:marRight w:val="0"/>
          <w:marTop w:val="0"/>
          <w:marBottom w:val="600"/>
          <w:divBdr>
            <w:top w:val="none" w:sz="0" w:space="0" w:color="auto"/>
            <w:left w:val="none" w:sz="0" w:space="0" w:color="auto"/>
            <w:bottom w:val="none" w:sz="0" w:space="0" w:color="auto"/>
            <w:right w:val="none" w:sz="0" w:space="0" w:color="auto"/>
          </w:divBdr>
        </w:div>
      </w:divsChild>
    </w:div>
    <w:div w:id="1188328134">
      <w:bodyDiv w:val="1"/>
      <w:marLeft w:val="0"/>
      <w:marRight w:val="0"/>
      <w:marTop w:val="0"/>
      <w:marBottom w:val="0"/>
      <w:divBdr>
        <w:top w:val="none" w:sz="0" w:space="0" w:color="auto"/>
        <w:left w:val="none" w:sz="0" w:space="0" w:color="auto"/>
        <w:bottom w:val="none" w:sz="0" w:space="0" w:color="auto"/>
        <w:right w:val="none" w:sz="0" w:space="0" w:color="auto"/>
      </w:divBdr>
    </w:div>
    <w:div w:id="20874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Sputnik</cp:lastModifiedBy>
  <cp:revision>14</cp:revision>
  <dcterms:created xsi:type="dcterms:W3CDTF">2014-12-18T07:50:00Z</dcterms:created>
  <dcterms:modified xsi:type="dcterms:W3CDTF">2021-11-11T17:42:00Z</dcterms:modified>
</cp:coreProperties>
</file>